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spacing w:line="360" w:lineRule="auto"/>
        <w:jc w:val="center"/>
        <w:rPr>
          <w:rFonts w:hint="default" w:ascii="宋体" w:hAnsi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/>
          <w:b/>
          <w:color w:val="auto"/>
          <w:sz w:val="32"/>
          <w:szCs w:val="32"/>
          <w:highlight w:val="none"/>
          <w:lang w:val="en-US" w:eastAsia="zh-CN"/>
        </w:rPr>
        <w:t>成雅工业园园区孵化配套服务中心（川藏（雅安）工业园区综合服务中心项目）幕墙工程专业分包（第二次）评标结果公示</w:t>
      </w:r>
    </w:p>
    <w:p>
      <w:pPr>
        <w:pStyle w:val="15"/>
      </w:pPr>
    </w:p>
    <w:p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eastAsia="宋体" w:cs="Times New Roman"/>
          <w:sz w:val="28"/>
          <w:szCs w:val="36"/>
          <w:lang w:val="en-US" w:eastAsia="zh-CN"/>
        </w:rPr>
      </w:pPr>
      <w:r>
        <w:rPr>
          <w:rFonts w:hint="eastAsia" w:eastAsia="宋体" w:cs="Times New Roman"/>
          <w:sz w:val="28"/>
          <w:szCs w:val="36"/>
          <w:lang w:val="en-US" w:eastAsia="zh-CN"/>
        </w:rPr>
        <w:t>本项目评审活动于202</w:t>
      </w:r>
      <w:r>
        <w:rPr>
          <w:rFonts w:hint="eastAsia" w:cs="Times New Roman"/>
          <w:sz w:val="28"/>
          <w:szCs w:val="36"/>
          <w:lang w:val="en-US" w:eastAsia="zh-CN"/>
        </w:rPr>
        <w:t>4</w:t>
      </w:r>
      <w:r>
        <w:rPr>
          <w:rFonts w:hint="eastAsia" w:eastAsia="宋体" w:cs="Times New Roman"/>
          <w:sz w:val="28"/>
          <w:szCs w:val="36"/>
          <w:lang w:val="en-US" w:eastAsia="zh-CN"/>
        </w:rPr>
        <w:t>年</w:t>
      </w:r>
      <w:r>
        <w:rPr>
          <w:rFonts w:hint="eastAsia" w:cs="Times New Roman"/>
          <w:sz w:val="28"/>
          <w:szCs w:val="36"/>
          <w:lang w:val="en-US" w:eastAsia="zh-CN"/>
        </w:rPr>
        <w:t>7</w:t>
      </w:r>
      <w:r>
        <w:rPr>
          <w:rFonts w:hint="eastAsia" w:eastAsia="宋体" w:cs="Times New Roman"/>
          <w:sz w:val="28"/>
          <w:szCs w:val="36"/>
          <w:lang w:val="en-US" w:eastAsia="zh-CN"/>
        </w:rPr>
        <w:t>月</w:t>
      </w:r>
      <w:r>
        <w:rPr>
          <w:rFonts w:hint="eastAsia" w:cs="Times New Roman"/>
          <w:sz w:val="28"/>
          <w:szCs w:val="36"/>
          <w:lang w:val="en-US" w:eastAsia="zh-CN"/>
        </w:rPr>
        <w:t>23</w:t>
      </w:r>
      <w:r>
        <w:rPr>
          <w:rFonts w:hint="eastAsia" w:eastAsia="宋体" w:cs="Times New Roman"/>
          <w:sz w:val="28"/>
          <w:szCs w:val="36"/>
          <w:lang w:val="en-US" w:eastAsia="zh-CN"/>
        </w:rPr>
        <w:t>日圆满结束，现将评审情况公示如下：</w:t>
      </w:r>
    </w:p>
    <w:tbl>
      <w:tblPr>
        <w:tblStyle w:val="12"/>
        <w:tblW w:w="0" w:type="auto"/>
        <w:tblInd w:w="-3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2659"/>
        <w:gridCol w:w="2700"/>
        <w:gridCol w:w="1993"/>
        <w:gridCol w:w="1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68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659" w:type="dxa"/>
            <w:vAlign w:val="center"/>
          </w:tcPr>
          <w:p>
            <w:pPr>
              <w:jc w:val="center"/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  <w:t>报价</w:t>
            </w: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平均</w:t>
            </w:r>
            <w:r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  <w:t>得分</w:t>
            </w: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968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659" w:type="dxa"/>
            <w:vAlign w:val="center"/>
          </w:tcPr>
          <w:p>
            <w:pPr>
              <w:jc w:val="center"/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  <w:t>四川鑫控财富建筑有限公司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default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下浮15.00%</w:t>
            </w: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96.97</w:t>
            </w:r>
            <w:r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  <w:t>分</w:t>
            </w: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  <w:t>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68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659" w:type="dxa"/>
            <w:vAlign w:val="center"/>
          </w:tcPr>
          <w:p>
            <w:pPr>
              <w:jc w:val="center"/>
              <w:rPr>
                <w:rFonts w:hint="default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  <w:t>四川尚天建设工程有限责任公司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default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下浮14.30%</w:t>
            </w: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hint="default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92.7</w:t>
            </w:r>
            <w:bookmarkStart w:id="0" w:name="_GoBack"/>
            <w:bookmarkEnd w:id="0"/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8</w:t>
            </w:r>
            <w:r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  <w:t>分</w:t>
            </w: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hint="default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  <w:t>第二名</w:t>
            </w:r>
          </w:p>
          <w:p>
            <w:pPr>
              <w:jc w:val="center"/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68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659" w:type="dxa"/>
            <w:vAlign w:val="center"/>
          </w:tcPr>
          <w:p>
            <w:pPr>
              <w:jc w:val="center"/>
              <w:rPr>
                <w:rFonts w:hint="default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  <w:t>华三建设工程有限公司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default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下浮13.50%</w:t>
            </w: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hint="default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89.9</w:t>
            </w:r>
            <w:r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  <w:t>分</w:t>
            </w: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  <w:t>第三名</w:t>
            </w:r>
          </w:p>
          <w:p>
            <w:pPr>
              <w:jc w:val="center"/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sz w:val="32"/>
          <w:szCs w:val="4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36"/>
          <w:lang w:val="en-US" w:eastAsia="zh-CN"/>
        </w:rPr>
      </w:pPr>
    </w:p>
    <w:p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公示期3日，若公示期间无异议，将发放中标通知书给第一名，并签订合同。</w:t>
      </w:r>
    </w:p>
    <w:p>
      <w:pPr>
        <w:jc w:val="right"/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</w:pPr>
    </w:p>
    <w:p>
      <w:pPr>
        <w:jc w:val="right"/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</w:pPr>
    </w:p>
    <w:p>
      <w:pPr>
        <w:jc w:val="right"/>
        <w:rPr>
          <w:rFonts w:hint="eastAsia" w:ascii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招标人：</w:t>
      </w:r>
      <w:r>
        <w:rPr>
          <w:rFonts w:hint="eastAsia" w:ascii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 xml:space="preserve"> 雅安市名山区茶城建设工程有限公司</w:t>
      </w:r>
    </w:p>
    <w:p>
      <w:pPr>
        <w:pStyle w:val="3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jc w:val="right"/>
        <w:rPr>
          <w:rFonts w:hint="eastAsia" w:ascii="宋体"/>
          <w:b w:val="0"/>
          <w:bCs w:val="0"/>
          <w:color w:val="auto"/>
          <w:sz w:val="28"/>
          <w:szCs w:val="28"/>
          <w:highlight w:val="none"/>
          <w:u w:val="none"/>
          <w:lang w:eastAsia="zh-CN"/>
        </w:rPr>
      </w:pPr>
      <w:r>
        <w:rPr>
          <w:rFonts w:hint="eastAsia" w:ascii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招标代理机构：四川燕创建设项目管理有限责任公司</w:t>
      </w:r>
    </w:p>
    <w:p>
      <w:pPr>
        <w:jc w:val="right"/>
        <w:rPr>
          <w:rFonts w:hint="eastAsia" w:ascii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</w:pPr>
    </w:p>
    <w:p>
      <w:pPr>
        <w:jc w:val="right"/>
        <w:rPr>
          <w:rFonts w:hint="eastAsia" w:ascii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2024年7月24日</w:t>
      </w: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gency FB">
    <w:panose1 w:val="020B0503020202020204"/>
    <w:charset w:val="00"/>
    <w:family w:val="swiss"/>
    <w:pitch w:val="default"/>
    <w:sig w:usb0="00000003" w:usb1="00000000" w:usb2="00000000" w:usb3="00000000" w:csb0="2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lYzVlZWMzMDUyNTU4NjFhODE0ZDg5N2Q2ODA5NjUifQ=="/>
  </w:docVars>
  <w:rsids>
    <w:rsidRoot w:val="00000000"/>
    <w:rsid w:val="00A227C4"/>
    <w:rsid w:val="010D08F2"/>
    <w:rsid w:val="04D1736D"/>
    <w:rsid w:val="05411F1C"/>
    <w:rsid w:val="06A632AB"/>
    <w:rsid w:val="06B807E5"/>
    <w:rsid w:val="0745634C"/>
    <w:rsid w:val="07574B9B"/>
    <w:rsid w:val="0CDB4856"/>
    <w:rsid w:val="12A83E03"/>
    <w:rsid w:val="137B1518"/>
    <w:rsid w:val="14AF270A"/>
    <w:rsid w:val="158A3C94"/>
    <w:rsid w:val="19810E5E"/>
    <w:rsid w:val="198B7B16"/>
    <w:rsid w:val="1B511062"/>
    <w:rsid w:val="249C557D"/>
    <w:rsid w:val="28BF5646"/>
    <w:rsid w:val="29B33129"/>
    <w:rsid w:val="2D564730"/>
    <w:rsid w:val="2D76092E"/>
    <w:rsid w:val="2DFB7085"/>
    <w:rsid w:val="2E935510"/>
    <w:rsid w:val="35CB79A4"/>
    <w:rsid w:val="369B7657"/>
    <w:rsid w:val="3B443E1A"/>
    <w:rsid w:val="3C9B2BCB"/>
    <w:rsid w:val="3D650E74"/>
    <w:rsid w:val="3F493599"/>
    <w:rsid w:val="451151B5"/>
    <w:rsid w:val="4AA541A9"/>
    <w:rsid w:val="4E5C68DA"/>
    <w:rsid w:val="58596B80"/>
    <w:rsid w:val="58773629"/>
    <w:rsid w:val="5A3E3CD2"/>
    <w:rsid w:val="5AA903B9"/>
    <w:rsid w:val="5DC06F7D"/>
    <w:rsid w:val="5DDC09E9"/>
    <w:rsid w:val="601731BD"/>
    <w:rsid w:val="65024771"/>
    <w:rsid w:val="69E84FCC"/>
    <w:rsid w:val="6E554A06"/>
    <w:rsid w:val="6EAB32D9"/>
    <w:rsid w:val="71CB3EBE"/>
    <w:rsid w:val="7E97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iPriority="39" w:semiHidden="0" w:name="toc 4"/>
    <w:lsdException w:unhideWhenUsed="0" w:uiPriority="0" w:semiHidden="0" w:name="toc 5"/>
    <w:lsdException w:qFormat="1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heading 3"/>
    <w:basedOn w:val="1"/>
    <w:next w:val="1"/>
    <w:autoRedefine/>
    <w:qFormat/>
    <w:uiPriority w:val="1"/>
    <w:pPr>
      <w:spacing w:before="132"/>
      <w:ind w:left="1540"/>
      <w:outlineLvl w:val="3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Body Text"/>
    <w:basedOn w:val="1"/>
    <w:next w:val="1"/>
    <w:autoRedefine/>
    <w:qFormat/>
    <w:uiPriority w:val="99"/>
    <w:pPr>
      <w:spacing w:after="120"/>
    </w:pPr>
  </w:style>
  <w:style w:type="paragraph" w:styleId="4">
    <w:name w:val="toc 6"/>
    <w:basedOn w:val="1"/>
    <w:next w:val="1"/>
    <w:unhideWhenUsed/>
    <w:qFormat/>
    <w:uiPriority w:val="39"/>
    <w:pPr>
      <w:ind w:left="2100" w:leftChars="1000"/>
    </w:pPr>
  </w:style>
  <w:style w:type="paragraph" w:styleId="6">
    <w:name w:val="Body Text 3"/>
    <w:basedOn w:val="1"/>
    <w:autoRedefine/>
    <w:qFormat/>
    <w:uiPriority w:val="0"/>
    <w:pPr>
      <w:spacing w:after="120"/>
    </w:pPr>
    <w:rPr>
      <w:sz w:val="16"/>
      <w:szCs w:val="16"/>
    </w:rPr>
  </w:style>
  <w:style w:type="paragraph" w:styleId="7">
    <w:name w:val="Body Text Indent"/>
    <w:basedOn w:val="1"/>
    <w:next w:val="8"/>
    <w:autoRedefine/>
    <w:qFormat/>
    <w:uiPriority w:val="99"/>
    <w:pPr>
      <w:spacing w:after="120"/>
      <w:ind w:left="420" w:leftChars="200"/>
    </w:pPr>
  </w:style>
  <w:style w:type="paragraph" w:styleId="8">
    <w:name w:val="toc 4"/>
    <w:basedOn w:val="1"/>
    <w:next w:val="1"/>
    <w:autoRedefine/>
    <w:unhideWhenUsed/>
    <w:qFormat/>
    <w:uiPriority w:val="39"/>
    <w:pPr>
      <w:widowControl w:val="0"/>
      <w:autoSpaceDE/>
      <w:autoSpaceDN/>
      <w:spacing w:before="0" w:after="0" w:line="240" w:lineRule="auto"/>
      <w:ind w:left="1260" w:firstLine="0"/>
      <w:jc w:val="both"/>
    </w:pPr>
    <w:rPr>
      <w:rFonts w:ascii="Times New Roman" w:hAnsi="宋体" w:eastAsia="宋体" w:cs="Times New Roman"/>
      <w:sz w:val="30"/>
    </w:rPr>
  </w:style>
  <w:style w:type="paragraph" w:styleId="9">
    <w:name w:val="Body Text 2"/>
    <w:basedOn w:val="1"/>
    <w:autoRedefine/>
    <w:qFormat/>
    <w:uiPriority w:val="99"/>
    <w:pPr>
      <w:spacing w:line="240" w:lineRule="atLeast"/>
    </w:pPr>
    <w:rPr>
      <w:rFonts w:ascii="Agency FB" w:hAnsi="Agency FB"/>
    </w:rPr>
  </w:style>
  <w:style w:type="paragraph" w:styleId="10">
    <w:name w:val="Body Text First Indent 2"/>
    <w:basedOn w:val="7"/>
    <w:autoRedefine/>
    <w:qFormat/>
    <w:uiPriority w:val="0"/>
    <w:pPr>
      <w:ind w:firstLine="200" w:firstLineChars="200"/>
    </w:p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附件标题-1"/>
    <w:next w:val="1"/>
    <w:autoRedefine/>
    <w:qFormat/>
    <w:uiPriority w:val="0"/>
    <w:pPr>
      <w:widowControl w:val="0"/>
      <w:spacing w:beforeLines="50" w:after="160" w:afterLines="50" w:line="259" w:lineRule="auto"/>
      <w:jc w:val="center"/>
    </w:pPr>
    <w:rPr>
      <w:rFonts w:ascii="Times New Roman" w:hAnsi="Times New Roman" w:eastAsia="黑体" w:cs="Times New Roman"/>
      <w:kern w:val="2"/>
      <w:sz w:val="32"/>
      <w:szCs w:val="24"/>
      <w:lang w:val="en-US" w:eastAsia="zh-CN" w:bidi="ar-SA"/>
    </w:rPr>
  </w:style>
  <w:style w:type="paragraph" w:customStyle="1" w:styleId="15">
    <w:name w:val="Default"/>
    <w:next w:val="10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266</Characters>
  <Lines>0</Lines>
  <Paragraphs>0</Paragraphs>
  <TotalTime>0</TotalTime>
  <ScaleCrop>false</ScaleCrop>
  <LinksUpToDate>false</LinksUpToDate>
  <CharactersWithSpaces>268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2022-01-19T00:54:00Z</dcterms:created>
  <dc:creator>Administrator</dc:creator>
  <cp:lastModifiedBy>帅锅</cp:lastModifiedBy>
  <dcterms:modified xsi:type="dcterms:W3CDTF">2024-07-24T00:32:05Z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26DADA8C65A34DFDB9C9FA7BACFA109D</vt:lpwstr>
  </property>
  <property fmtid="{D5CDD505-2E9C-101B-9397-08002B2CF9AE}" pid="4" name="commondata">
    <vt:lpwstr>eyJoZGlkIjoiZThiY2VkNTBhZGI3ZGVkODU0MWEzZjVjYTU3NWEyNWYifQ==</vt:lpwstr>
  </property>
</Properties>
</file>